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054408" w:rsidP="0028636E">
      <w:pPr>
        <w:spacing w:line="312" w:lineRule="auto"/>
        <w:jc w:val="center"/>
        <w:rPr>
          <w:rFonts w:ascii="Tahoma" w:hAnsi="Tahoma" w:cs="Tahoma"/>
          <w:b/>
          <w:sz w:val="28"/>
          <w:lang w:val="fr-CA"/>
        </w:rPr>
      </w:pPr>
      <w:r>
        <w:rPr>
          <w:rFonts w:ascii="Tahoma" w:hAnsi="Tahoma" w:cs="Tahoma"/>
          <w:b/>
          <w:sz w:val="28"/>
          <w:lang w:val="fr-CA"/>
        </w:rPr>
        <w:t>L’appendicite aiguë</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054408"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LES CARACTÉRISTIQUES DE L’APPENDICITE</w:t>
      </w:r>
    </w:p>
    <w:p w:rsidR="003B091A" w:rsidRDefault="00054408" w:rsidP="008869C2">
      <w:pPr>
        <w:spacing w:line="312" w:lineRule="auto"/>
        <w:jc w:val="both"/>
        <w:rPr>
          <w:rFonts w:ascii="Tahoma" w:hAnsi="Tahoma" w:cs="Tahoma"/>
          <w:lang w:val="fr-CA"/>
        </w:rPr>
      </w:pPr>
      <w:r>
        <w:rPr>
          <w:rFonts w:ascii="Tahoma" w:hAnsi="Tahoma" w:cs="Tahoma"/>
          <w:lang w:val="fr-CA"/>
        </w:rPr>
        <w:t xml:space="preserve">L’appendicite est une inflammation de l’appendice vermiforme (appendice </w:t>
      </w:r>
      <w:r w:rsidRPr="00054408">
        <w:rPr>
          <w:rFonts w:ascii="Tahoma" w:hAnsi="Tahoma" w:cs="Tahoma"/>
          <w:lang w:val="fr-CA"/>
        </w:rPr>
        <w:t>iléo-caecal</w:t>
      </w:r>
      <w:r>
        <w:rPr>
          <w:rFonts w:ascii="Tahoma" w:hAnsi="Tahoma" w:cs="Tahoma"/>
          <w:lang w:val="fr-CA"/>
        </w:rPr>
        <w:t>). C’est une pathologie fréquente chez l’enfant ou le jeune adulte.</w:t>
      </w:r>
    </w:p>
    <w:p w:rsidR="00054408" w:rsidRDefault="00054408" w:rsidP="008869C2">
      <w:pPr>
        <w:spacing w:line="312" w:lineRule="auto"/>
        <w:jc w:val="both"/>
        <w:rPr>
          <w:rFonts w:ascii="Tahoma" w:hAnsi="Tahoma" w:cs="Tahoma"/>
          <w:lang w:val="fr-CA"/>
        </w:rPr>
      </w:pPr>
      <w:r>
        <w:rPr>
          <w:rFonts w:ascii="Tahoma" w:hAnsi="Tahoma" w:cs="Tahoma"/>
          <w:lang w:val="fr-CA"/>
        </w:rPr>
        <w:t xml:space="preserve">En ce qui concerne la physiopathologie, une appendicite est une occlusion de la lumière appendiculaire. Elle peut être causée par une </w:t>
      </w:r>
      <w:r w:rsidRPr="00054408">
        <w:rPr>
          <w:rFonts w:ascii="Tahoma" w:hAnsi="Tahoma" w:cs="Tahoma"/>
          <w:color w:val="0070C0"/>
          <w:lang w:val="fr-CA"/>
        </w:rPr>
        <w:t xml:space="preserve">hyperplasie lymphoïde </w:t>
      </w:r>
      <w:r>
        <w:rPr>
          <w:rFonts w:ascii="Tahoma" w:hAnsi="Tahoma" w:cs="Tahoma"/>
          <w:lang w:val="fr-CA"/>
        </w:rPr>
        <w:t xml:space="preserve">ou par une </w:t>
      </w:r>
      <w:r w:rsidRPr="00054408">
        <w:rPr>
          <w:rFonts w:ascii="Tahoma" w:hAnsi="Tahoma" w:cs="Tahoma"/>
          <w:color w:val="0070C0"/>
          <w:lang w:val="fr-CA"/>
        </w:rPr>
        <w:t>fécalithe</w:t>
      </w:r>
      <w:r>
        <w:rPr>
          <w:rFonts w:ascii="Tahoma" w:hAnsi="Tahoma" w:cs="Tahoma"/>
          <w:lang w:val="fr-CA"/>
        </w:rPr>
        <w:t xml:space="preserve"> (</w:t>
      </w:r>
      <w:r w:rsidRPr="00054408">
        <w:rPr>
          <w:rFonts w:ascii="Tahoma" w:hAnsi="Tahoma" w:cs="Tahoma"/>
          <w:lang w:val="fr-CA"/>
        </w:rPr>
        <w:t>fragment de selle durcie</w:t>
      </w:r>
      <w:r>
        <w:rPr>
          <w:rFonts w:ascii="Tahoma" w:hAnsi="Tahoma" w:cs="Tahoma"/>
          <w:lang w:val="fr-CA"/>
        </w:rPr>
        <w:t xml:space="preserve"> qui se coince).</w:t>
      </w:r>
    </w:p>
    <w:p w:rsidR="00054408" w:rsidRDefault="00054408" w:rsidP="008869C2">
      <w:pPr>
        <w:spacing w:line="312" w:lineRule="auto"/>
        <w:jc w:val="both"/>
        <w:rPr>
          <w:rFonts w:ascii="Tahoma" w:hAnsi="Tahoma" w:cs="Tahoma"/>
          <w:lang w:val="fr-CA"/>
        </w:rPr>
      </w:pPr>
      <w:r>
        <w:rPr>
          <w:rFonts w:ascii="Tahoma" w:hAnsi="Tahoma" w:cs="Tahoma"/>
          <w:lang w:val="fr-CA"/>
        </w:rPr>
        <w:t>Les manifestations cliniques de l’appendicite incluent :</w:t>
      </w:r>
    </w:p>
    <w:p w:rsidR="00054408" w:rsidRDefault="00054408" w:rsidP="00054408">
      <w:pPr>
        <w:pStyle w:val="Paragraphedeliste"/>
        <w:numPr>
          <w:ilvl w:val="0"/>
          <w:numId w:val="15"/>
        </w:numPr>
        <w:spacing w:line="312" w:lineRule="auto"/>
        <w:jc w:val="both"/>
        <w:rPr>
          <w:rFonts w:ascii="Tahoma" w:hAnsi="Tahoma" w:cs="Tahoma"/>
          <w:lang w:val="fr-CA"/>
        </w:rPr>
      </w:pPr>
      <w:r>
        <w:rPr>
          <w:rFonts w:ascii="Tahoma" w:hAnsi="Tahoma" w:cs="Tahoma"/>
          <w:lang w:val="fr-CA"/>
        </w:rPr>
        <w:t>Douleur abdominale ;</w:t>
      </w:r>
    </w:p>
    <w:p w:rsidR="00054408" w:rsidRDefault="00054408" w:rsidP="00054408">
      <w:pPr>
        <w:pStyle w:val="Paragraphedeliste"/>
        <w:numPr>
          <w:ilvl w:val="0"/>
          <w:numId w:val="15"/>
        </w:numPr>
        <w:spacing w:line="312" w:lineRule="auto"/>
        <w:jc w:val="both"/>
        <w:rPr>
          <w:rFonts w:ascii="Tahoma" w:hAnsi="Tahoma" w:cs="Tahoma"/>
          <w:lang w:val="fr-CA"/>
        </w:rPr>
      </w:pPr>
      <w:r>
        <w:rPr>
          <w:rFonts w:ascii="Tahoma" w:hAnsi="Tahoma" w:cs="Tahoma"/>
          <w:lang w:val="fr-CA"/>
        </w:rPr>
        <w:t>Nausées et vomissements ;</w:t>
      </w:r>
    </w:p>
    <w:p w:rsidR="00054408" w:rsidRDefault="00054408" w:rsidP="00054408">
      <w:pPr>
        <w:pStyle w:val="Paragraphedeliste"/>
        <w:numPr>
          <w:ilvl w:val="0"/>
          <w:numId w:val="15"/>
        </w:numPr>
        <w:spacing w:line="312" w:lineRule="auto"/>
        <w:jc w:val="both"/>
        <w:rPr>
          <w:rFonts w:ascii="Tahoma" w:hAnsi="Tahoma" w:cs="Tahoma"/>
          <w:lang w:val="fr-CA"/>
        </w:rPr>
      </w:pPr>
      <w:r>
        <w:rPr>
          <w:rFonts w:ascii="Tahoma" w:hAnsi="Tahoma" w:cs="Tahoma"/>
          <w:lang w:val="fr-CA"/>
        </w:rPr>
        <w:t>Fièvre ;</w:t>
      </w:r>
    </w:p>
    <w:p w:rsidR="00054408" w:rsidRDefault="00054408" w:rsidP="00054408">
      <w:pPr>
        <w:pStyle w:val="Paragraphedeliste"/>
        <w:numPr>
          <w:ilvl w:val="0"/>
          <w:numId w:val="15"/>
        </w:numPr>
        <w:spacing w:line="312" w:lineRule="auto"/>
        <w:jc w:val="both"/>
        <w:rPr>
          <w:rFonts w:ascii="Tahoma" w:hAnsi="Tahoma" w:cs="Tahoma"/>
          <w:lang w:val="fr-CA"/>
        </w:rPr>
      </w:pPr>
      <w:r>
        <w:rPr>
          <w:rFonts w:ascii="Tahoma" w:hAnsi="Tahoma" w:cs="Tahoma"/>
          <w:lang w:val="fr-CA"/>
        </w:rPr>
        <w:t>Constipation ;</w:t>
      </w:r>
    </w:p>
    <w:p w:rsidR="00054408" w:rsidRDefault="00054408" w:rsidP="00054408">
      <w:pPr>
        <w:pStyle w:val="Paragraphedeliste"/>
        <w:numPr>
          <w:ilvl w:val="0"/>
          <w:numId w:val="15"/>
        </w:numPr>
        <w:spacing w:line="312" w:lineRule="auto"/>
        <w:jc w:val="both"/>
        <w:rPr>
          <w:rFonts w:ascii="Tahoma" w:hAnsi="Tahoma" w:cs="Tahoma"/>
          <w:lang w:val="fr-CA"/>
        </w:rPr>
      </w:pPr>
      <w:r>
        <w:rPr>
          <w:rFonts w:ascii="Tahoma" w:hAnsi="Tahoma" w:cs="Tahoma"/>
          <w:lang w:val="fr-CA"/>
        </w:rPr>
        <w:t>Symptômes urinaires vagues.</w:t>
      </w:r>
    </w:p>
    <w:p w:rsidR="002B4D1B" w:rsidRPr="002B4D1B" w:rsidRDefault="002B4D1B" w:rsidP="002B4D1B">
      <w:pPr>
        <w:spacing w:line="312" w:lineRule="auto"/>
        <w:jc w:val="both"/>
        <w:rPr>
          <w:rFonts w:ascii="Tahoma" w:hAnsi="Tahoma" w:cs="Tahoma"/>
          <w:lang w:val="fr-CA"/>
        </w:rPr>
      </w:pPr>
      <w:r>
        <w:rPr>
          <w:rFonts w:ascii="Tahoma" w:hAnsi="Tahoma" w:cs="Tahoma"/>
          <w:lang w:val="fr-CA"/>
        </w:rPr>
        <w:t>Chez les nouveau-nés et les jeunes enfants, les symptômes peuvent être frustres (dégradation de l’état général, anorexie, léthargie). Chez les personnes âgées, le tableau est souvent moins symptomatique, mais peut tout de même inclure un délirium, une dégradation de l’état général et des symptômes occlusifs.</w:t>
      </w:r>
    </w:p>
    <w:p w:rsidR="00054408" w:rsidRDefault="00054408" w:rsidP="00054408">
      <w:pPr>
        <w:spacing w:line="312" w:lineRule="auto"/>
        <w:jc w:val="both"/>
        <w:rPr>
          <w:rFonts w:ascii="Tahoma" w:hAnsi="Tahoma" w:cs="Tahoma"/>
          <w:lang w:val="fr-CA"/>
        </w:rPr>
      </w:pPr>
      <w:r>
        <w:rPr>
          <w:rFonts w:ascii="Tahoma" w:hAnsi="Tahoma" w:cs="Tahoma"/>
          <w:lang w:val="fr-CA"/>
        </w:rPr>
        <w:t xml:space="preserve">À l’examen physique, on constatera possiblement une </w:t>
      </w:r>
      <w:r w:rsidRPr="002B4D1B">
        <w:rPr>
          <w:rFonts w:ascii="Tahoma" w:hAnsi="Tahoma" w:cs="Tahoma"/>
          <w:color w:val="0070C0"/>
          <w:lang w:val="fr-CA"/>
        </w:rPr>
        <w:t>douleur</w:t>
      </w:r>
      <w:r>
        <w:rPr>
          <w:rFonts w:ascii="Tahoma" w:hAnsi="Tahoma" w:cs="Tahoma"/>
          <w:lang w:val="fr-CA"/>
        </w:rPr>
        <w:t xml:space="preserve"> à la palpation accompagnée ou non d’une défense volontaire ou involontaire. Les signes suivants sont aussi caractéristiques :</w:t>
      </w:r>
    </w:p>
    <w:p w:rsidR="00054408" w:rsidRPr="00054408" w:rsidRDefault="00054408" w:rsidP="00054408">
      <w:pPr>
        <w:pStyle w:val="Paragraphedeliste"/>
        <w:numPr>
          <w:ilvl w:val="0"/>
          <w:numId w:val="16"/>
        </w:numPr>
        <w:spacing w:line="312" w:lineRule="auto"/>
        <w:jc w:val="both"/>
        <w:rPr>
          <w:rFonts w:ascii="Tahoma" w:hAnsi="Tahoma" w:cs="Tahoma"/>
          <w:color w:val="0070C0"/>
          <w:lang w:val="fr-CA"/>
        </w:rPr>
      </w:pPr>
      <w:r>
        <w:rPr>
          <w:rFonts w:ascii="Tahoma" w:hAnsi="Tahoma" w:cs="Tahoma"/>
          <w:lang w:val="fr-CA"/>
        </w:rPr>
        <w:t xml:space="preserve">Signe du psoas </w:t>
      </w:r>
      <w:r w:rsidRPr="00054408">
        <w:rPr>
          <w:rFonts w:ascii="Tahoma" w:hAnsi="Tahoma" w:cs="Tahoma"/>
          <w:color w:val="0070C0"/>
          <w:lang w:val="fr-CA"/>
        </w:rPr>
        <w:t xml:space="preserve">| </w:t>
      </w:r>
      <w:r>
        <w:rPr>
          <w:rFonts w:ascii="Tahoma" w:hAnsi="Tahoma" w:cs="Tahoma"/>
          <w:lang w:val="fr-CA"/>
        </w:rPr>
        <w:t>Irritation du muscle ilio-psoas dans l’abdomen, du côté droit ;</w:t>
      </w:r>
    </w:p>
    <w:p w:rsidR="00054408" w:rsidRPr="00054408" w:rsidRDefault="00054408" w:rsidP="00054408">
      <w:pPr>
        <w:pStyle w:val="Paragraphedeliste"/>
        <w:numPr>
          <w:ilvl w:val="0"/>
          <w:numId w:val="16"/>
        </w:numPr>
        <w:spacing w:line="312" w:lineRule="auto"/>
        <w:jc w:val="both"/>
        <w:rPr>
          <w:rFonts w:ascii="Tahoma" w:hAnsi="Tahoma" w:cs="Tahoma"/>
          <w:color w:val="0070C0"/>
          <w:lang w:val="fr-CA"/>
        </w:rPr>
      </w:pPr>
      <w:r>
        <w:rPr>
          <w:rFonts w:ascii="Tahoma" w:hAnsi="Tahoma" w:cs="Tahoma"/>
          <w:lang w:val="fr-CA"/>
        </w:rPr>
        <w:t xml:space="preserve">Signe de l’obturateur </w:t>
      </w:r>
      <w:r w:rsidRPr="00054408">
        <w:rPr>
          <w:rFonts w:ascii="Tahoma" w:hAnsi="Tahoma" w:cs="Tahoma"/>
          <w:color w:val="0070C0"/>
          <w:lang w:val="fr-CA"/>
        </w:rPr>
        <w:t>|</w:t>
      </w:r>
      <w:r>
        <w:rPr>
          <w:rFonts w:ascii="Tahoma" w:hAnsi="Tahoma" w:cs="Tahoma"/>
          <w:lang w:val="fr-CA"/>
        </w:rPr>
        <w:t xml:space="preserve"> I</w:t>
      </w:r>
      <w:r w:rsidRPr="00054408">
        <w:rPr>
          <w:rFonts w:ascii="Tahoma" w:hAnsi="Tahoma" w:cs="Tahoma"/>
          <w:lang w:val="fr-CA"/>
        </w:rPr>
        <w:t>rritation du muscle obturateur interne</w:t>
      </w:r>
      <w:r>
        <w:rPr>
          <w:rFonts w:ascii="Tahoma" w:hAnsi="Tahoma" w:cs="Tahoma"/>
          <w:lang w:val="fr-CA"/>
        </w:rPr>
        <w:t xml:space="preserve"> ;</w:t>
      </w:r>
    </w:p>
    <w:p w:rsidR="002B4D1B" w:rsidRDefault="00054408" w:rsidP="00054408">
      <w:pPr>
        <w:pStyle w:val="Paragraphedeliste"/>
        <w:numPr>
          <w:ilvl w:val="0"/>
          <w:numId w:val="16"/>
        </w:numPr>
        <w:spacing w:line="312" w:lineRule="auto"/>
        <w:jc w:val="both"/>
        <w:rPr>
          <w:rFonts w:ascii="Tahoma" w:hAnsi="Tahoma" w:cs="Tahoma"/>
          <w:lang w:val="fr-CA"/>
        </w:rPr>
      </w:pPr>
      <w:r w:rsidRPr="00054408">
        <w:rPr>
          <w:rFonts w:ascii="Tahoma" w:hAnsi="Tahoma" w:cs="Tahoma"/>
          <w:lang w:val="fr-CA"/>
        </w:rPr>
        <w:t xml:space="preserve">Signe de </w:t>
      </w:r>
      <w:proofErr w:type="spellStart"/>
      <w:r w:rsidRPr="00054408">
        <w:rPr>
          <w:rFonts w:ascii="Tahoma" w:hAnsi="Tahoma" w:cs="Tahoma"/>
          <w:lang w:val="fr-CA"/>
        </w:rPr>
        <w:t>Rovsing</w:t>
      </w:r>
      <w:proofErr w:type="spellEnd"/>
      <w:r w:rsidRPr="00054408">
        <w:rPr>
          <w:rFonts w:ascii="Tahoma" w:hAnsi="Tahoma" w:cs="Tahoma"/>
          <w:lang w:val="fr-CA"/>
        </w:rPr>
        <w:t xml:space="preserve"> </w:t>
      </w:r>
      <w:r>
        <w:rPr>
          <w:rFonts w:ascii="Tahoma" w:hAnsi="Tahoma" w:cs="Tahoma"/>
          <w:color w:val="0070C0"/>
          <w:lang w:val="fr-CA"/>
        </w:rPr>
        <w:t xml:space="preserve">| </w:t>
      </w:r>
      <w:r w:rsidRPr="00054408">
        <w:rPr>
          <w:rFonts w:ascii="Tahoma" w:hAnsi="Tahoma" w:cs="Tahoma"/>
          <w:lang w:val="fr-CA"/>
        </w:rPr>
        <w:t>Douleur provoquée dans la fosse iliaque droite par la pression exercée au niveau de la fosse iliaque gauche</w:t>
      </w:r>
      <w:r>
        <w:rPr>
          <w:rFonts w:ascii="Tahoma" w:hAnsi="Tahoma" w:cs="Tahoma"/>
          <w:lang w:val="fr-CA"/>
        </w:rPr>
        <w:t>.</w:t>
      </w:r>
    </w:p>
    <w:p w:rsidR="002B4D1B" w:rsidRDefault="002B4D1B" w:rsidP="002B4D1B">
      <w:pPr>
        <w:spacing w:line="312" w:lineRule="auto"/>
        <w:jc w:val="both"/>
        <w:rPr>
          <w:rFonts w:ascii="Tahoma" w:hAnsi="Tahoma" w:cs="Tahoma"/>
          <w:lang w:val="fr-CA"/>
        </w:rPr>
      </w:pPr>
      <w:r>
        <w:rPr>
          <w:rFonts w:ascii="Tahoma" w:hAnsi="Tahoma" w:cs="Tahoma"/>
          <w:lang w:val="fr-CA"/>
        </w:rPr>
        <w:t>Au diagnostic différentiel, il faut considérer les pathologies suivantes :</w:t>
      </w:r>
    </w:p>
    <w:p w:rsidR="002B4D1B" w:rsidRDefault="002B4D1B" w:rsidP="002B4D1B">
      <w:pPr>
        <w:pStyle w:val="Paragraphedeliste"/>
        <w:numPr>
          <w:ilvl w:val="0"/>
          <w:numId w:val="18"/>
        </w:numPr>
        <w:spacing w:line="312" w:lineRule="auto"/>
        <w:jc w:val="both"/>
        <w:rPr>
          <w:rFonts w:ascii="Tahoma" w:hAnsi="Tahoma" w:cs="Tahoma"/>
          <w:lang w:val="fr-CA"/>
        </w:rPr>
      </w:pPr>
      <w:r>
        <w:rPr>
          <w:rFonts w:ascii="Tahoma" w:hAnsi="Tahoma" w:cs="Tahoma"/>
          <w:lang w:val="fr-CA"/>
        </w:rPr>
        <w:t>Cholécystite aiguë ;</w:t>
      </w:r>
    </w:p>
    <w:p w:rsidR="002B4D1B" w:rsidRDefault="002B4D1B" w:rsidP="002B4D1B">
      <w:pPr>
        <w:pStyle w:val="Paragraphedeliste"/>
        <w:numPr>
          <w:ilvl w:val="0"/>
          <w:numId w:val="18"/>
        </w:numPr>
        <w:spacing w:line="312" w:lineRule="auto"/>
        <w:jc w:val="both"/>
        <w:rPr>
          <w:rFonts w:ascii="Tahoma" w:hAnsi="Tahoma" w:cs="Tahoma"/>
          <w:lang w:val="fr-CA"/>
        </w:rPr>
      </w:pPr>
      <w:r>
        <w:rPr>
          <w:rFonts w:ascii="Tahoma" w:hAnsi="Tahoma" w:cs="Tahoma"/>
          <w:lang w:val="fr-CA"/>
        </w:rPr>
        <w:t>Diverticulite ;</w:t>
      </w:r>
    </w:p>
    <w:p w:rsidR="002B4D1B" w:rsidRDefault="002B4D1B" w:rsidP="002B4D1B">
      <w:pPr>
        <w:pStyle w:val="Paragraphedeliste"/>
        <w:numPr>
          <w:ilvl w:val="0"/>
          <w:numId w:val="18"/>
        </w:numPr>
        <w:spacing w:line="312" w:lineRule="auto"/>
        <w:jc w:val="both"/>
        <w:rPr>
          <w:rFonts w:ascii="Tahoma" w:hAnsi="Tahoma" w:cs="Tahoma"/>
          <w:lang w:val="fr-CA"/>
        </w:rPr>
      </w:pPr>
      <w:r>
        <w:rPr>
          <w:rFonts w:ascii="Tahoma" w:hAnsi="Tahoma" w:cs="Tahoma"/>
          <w:lang w:val="fr-CA"/>
        </w:rPr>
        <w:t>Infection des voies urinaires ;</w:t>
      </w:r>
    </w:p>
    <w:p w:rsidR="002B4D1B" w:rsidRDefault="002B4D1B" w:rsidP="002B4D1B">
      <w:pPr>
        <w:pStyle w:val="Paragraphedeliste"/>
        <w:numPr>
          <w:ilvl w:val="0"/>
          <w:numId w:val="18"/>
        </w:numPr>
        <w:spacing w:line="312" w:lineRule="auto"/>
        <w:jc w:val="both"/>
        <w:rPr>
          <w:rFonts w:ascii="Tahoma" w:hAnsi="Tahoma" w:cs="Tahoma"/>
          <w:lang w:val="fr-CA"/>
        </w:rPr>
      </w:pPr>
      <w:r>
        <w:rPr>
          <w:rFonts w:ascii="Tahoma" w:hAnsi="Tahoma" w:cs="Tahoma"/>
          <w:lang w:val="fr-CA"/>
        </w:rPr>
        <w:t>Infection gynécologique ;</w:t>
      </w:r>
    </w:p>
    <w:p w:rsidR="002B4D1B" w:rsidRDefault="002B4D1B" w:rsidP="002B4D1B">
      <w:pPr>
        <w:pStyle w:val="Paragraphedeliste"/>
        <w:numPr>
          <w:ilvl w:val="0"/>
          <w:numId w:val="18"/>
        </w:numPr>
        <w:spacing w:line="312" w:lineRule="auto"/>
        <w:jc w:val="both"/>
        <w:rPr>
          <w:rFonts w:ascii="Tahoma" w:hAnsi="Tahoma" w:cs="Tahoma"/>
          <w:lang w:val="fr-CA"/>
        </w:rPr>
      </w:pPr>
      <w:r>
        <w:rPr>
          <w:rFonts w:ascii="Tahoma" w:hAnsi="Tahoma" w:cs="Tahoma"/>
          <w:lang w:val="fr-CA"/>
        </w:rPr>
        <w:t>Endométriose</w:t>
      </w:r>
      <w:r>
        <w:rPr>
          <w:rStyle w:val="Appelnotedebasdep"/>
          <w:rFonts w:ascii="Tahoma" w:hAnsi="Tahoma" w:cs="Tahoma"/>
          <w:lang w:val="fr-CA"/>
        </w:rPr>
        <w:footnoteReference w:id="1"/>
      </w:r>
      <w:r>
        <w:rPr>
          <w:rFonts w:ascii="Tahoma" w:hAnsi="Tahoma" w:cs="Tahoma"/>
          <w:lang w:val="fr-CA"/>
        </w:rPr>
        <w:t xml:space="preserve"> ;</w:t>
      </w:r>
    </w:p>
    <w:p w:rsidR="002B4D1B" w:rsidRPr="002B4D1B" w:rsidRDefault="002B4D1B" w:rsidP="002B4D1B">
      <w:pPr>
        <w:pStyle w:val="Paragraphedeliste"/>
        <w:numPr>
          <w:ilvl w:val="0"/>
          <w:numId w:val="18"/>
        </w:numPr>
        <w:spacing w:line="312" w:lineRule="auto"/>
        <w:jc w:val="both"/>
        <w:rPr>
          <w:rFonts w:ascii="Tahoma" w:hAnsi="Tahoma" w:cs="Tahoma"/>
          <w:lang w:val="fr-CA"/>
        </w:rPr>
      </w:pPr>
      <w:r>
        <w:rPr>
          <w:rFonts w:ascii="Tahoma" w:hAnsi="Tahoma" w:cs="Tahoma"/>
          <w:lang w:val="fr-CA"/>
        </w:rPr>
        <w:t>Douleurs ovulatoires (</w:t>
      </w:r>
      <w:r w:rsidRPr="002B4D1B">
        <w:rPr>
          <w:rFonts w:ascii="Tahoma" w:hAnsi="Tahoma" w:cs="Tahoma"/>
          <w:lang w:val="fr-CA"/>
        </w:rPr>
        <w:t>aussi appelées Mittelschmerz</w:t>
      </w:r>
      <w:r>
        <w:rPr>
          <w:rFonts w:ascii="Tahoma" w:hAnsi="Tahoma" w:cs="Tahoma"/>
          <w:lang w:val="fr-CA"/>
        </w:rPr>
        <w:t>).</w:t>
      </w:r>
    </w:p>
    <w:p w:rsidR="002B4D1B" w:rsidRPr="002B4D1B" w:rsidRDefault="002B4D1B" w:rsidP="002B4D1B">
      <w:pPr>
        <w:pStyle w:val="Paragraphedeliste"/>
        <w:spacing w:line="312" w:lineRule="auto"/>
        <w:ind w:left="3600"/>
        <w:jc w:val="both"/>
        <w:rPr>
          <w:rFonts w:ascii="Tahoma" w:hAnsi="Tahoma" w:cs="Tahoma"/>
          <w:lang w:val="fr-CA"/>
        </w:rPr>
      </w:pPr>
      <w:r w:rsidRPr="002B4D1B">
        <w:rPr>
          <w:rFonts w:ascii="Tahoma" w:hAnsi="Tahoma" w:cs="Tahoma"/>
          <w:lang w:val="fr-CA"/>
        </w:rPr>
        <w:br w:type="page"/>
      </w:r>
    </w:p>
    <w:p w:rsidR="002B4D1B" w:rsidRPr="00D90353" w:rsidRDefault="002B4D1B" w:rsidP="002B4D1B">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 TRAITEMENT ET LES COMPLICATIONS</w:t>
      </w:r>
    </w:p>
    <w:p w:rsidR="00054408" w:rsidRDefault="002B4D1B" w:rsidP="00054408">
      <w:pPr>
        <w:spacing w:line="312" w:lineRule="auto"/>
        <w:jc w:val="both"/>
        <w:rPr>
          <w:rFonts w:ascii="Tahoma" w:hAnsi="Tahoma" w:cs="Tahoma"/>
          <w:lang w:val="fr-CA"/>
        </w:rPr>
      </w:pPr>
      <w:r>
        <w:rPr>
          <w:rFonts w:ascii="Tahoma" w:hAnsi="Tahoma" w:cs="Tahoma"/>
          <w:lang w:val="fr-CA"/>
        </w:rPr>
        <w:t>L’</w:t>
      </w:r>
      <w:r w:rsidRPr="002B4D1B">
        <w:rPr>
          <w:rFonts w:ascii="Tahoma" w:hAnsi="Tahoma" w:cs="Tahoma"/>
          <w:color w:val="0070C0"/>
          <w:lang w:val="fr-CA"/>
        </w:rPr>
        <w:t>abcès</w:t>
      </w:r>
      <w:r>
        <w:rPr>
          <w:rFonts w:ascii="Tahoma" w:hAnsi="Tahoma" w:cs="Tahoma"/>
          <w:lang w:val="fr-CA"/>
        </w:rPr>
        <w:t xml:space="preserve"> est la complication principale de l’appendicite. Il est secondaire à la perforation de l’appendice et engendre généralement des symptômes plus graves. Il y aura souvent une </w:t>
      </w:r>
      <w:r w:rsidRPr="002B4D1B">
        <w:rPr>
          <w:rFonts w:ascii="Tahoma" w:hAnsi="Tahoma" w:cs="Tahoma"/>
          <w:color w:val="0070C0"/>
          <w:lang w:val="fr-CA"/>
        </w:rPr>
        <w:t xml:space="preserve">masse palpable </w:t>
      </w:r>
      <w:r>
        <w:rPr>
          <w:rFonts w:ascii="Tahoma" w:hAnsi="Tahoma" w:cs="Tahoma"/>
          <w:lang w:val="fr-CA"/>
        </w:rPr>
        <w:t>à l’examen physique et les réactions de défense seront amplifiées. Le diagnostic se fait à la tomodensitométrie ou à l’échographie. Le traitement inclut les antibiotiques et, selon le cas, le drainage percutané ou chirurgical.</w:t>
      </w:r>
    </w:p>
    <w:p w:rsidR="002B4D1B" w:rsidRDefault="002B4D1B" w:rsidP="00054408">
      <w:pPr>
        <w:spacing w:line="312" w:lineRule="auto"/>
        <w:jc w:val="both"/>
        <w:rPr>
          <w:rFonts w:ascii="Tahoma" w:hAnsi="Tahoma" w:cs="Tahoma"/>
          <w:lang w:val="fr-CA"/>
        </w:rPr>
      </w:pPr>
      <w:r>
        <w:rPr>
          <w:rFonts w:ascii="Tahoma" w:hAnsi="Tahoma" w:cs="Tahoma"/>
          <w:lang w:val="fr-CA"/>
        </w:rPr>
        <w:t xml:space="preserve">La </w:t>
      </w:r>
      <w:r w:rsidRPr="002B4D1B">
        <w:rPr>
          <w:rFonts w:ascii="Tahoma" w:hAnsi="Tahoma" w:cs="Tahoma"/>
          <w:color w:val="0070C0"/>
          <w:lang w:val="fr-CA"/>
        </w:rPr>
        <w:t>péritonite</w:t>
      </w:r>
      <w:r>
        <w:rPr>
          <w:rFonts w:ascii="Tahoma" w:hAnsi="Tahoma" w:cs="Tahoma"/>
          <w:lang w:val="fr-CA"/>
        </w:rPr>
        <w:t>, plus fréquente chez l’enfant, engendre également des symptômes plus sévères. Il y aura des signes d’irritation péritonéale. L’éventualité d’un choc septique doit être considérée par le clinicien.</w:t>
      </w:r>
    </w:p>
    <w:p w:rsidR="002B4D1B" w:rsidRPr="002B4D1B" w:rsidRDefault="002B4D1B" w:rsidP="00054408">
      <w:pPr>
        <w:spacing w:line="312" w:lineRule="auto"/>
        <w:jc w:val="both"/>
        <w:rPr>
          <w:rFonts w:ascii="Tahoma" w:hAnsi="Tahoma" w:cs="Tahoma"/>
          <w:lang w:val="fr-CA"/>
        </w:rPr>
      </w:pPr>
      <w:r>
        <w:rPr>
          <w:rFonts w:ascii="Tahoma" w:hAnsi="Tahoma" w:cs="Tahoma"/>
          <w:lang w:val="fr-CA"/>
        </w:rPr>
        <w:t xml:space="preserve">L’appendicite peut être traitée avec des antibiotiques, mais il y a une récidive dans le tiers des cas, environ. C’est pourquoi on procédera souvent à une </w:t>
      </w:r>
      <w:r w:rsidRPr="002B4D1B">
        <w:rPr>
          <w:rFonts w:ascii="Tahoma" w:hAnsi="Tahoma" w:cs="Tahoma"/>
          <w:color w:val="0070C0"/>
          <w:lang w:val="fr-CA"/>
        </w:rPr>
        <w:t>appendicectomie</w:t>
      </w:r>
      <w:r>
        <w:rPr>
          <w:rFonts w:ascii="Tahoma" w:hAnsi="Tahoma" w:cs="Tahoma"/>
          <w:lang w:val="fr-CA"/>
        </w:rPr>
        <w:t>, surtout quand les symptômes sont importants (phase aiguë).</w:t>
      </w:r>
      <w:bookmarkStart w:id="0" w:name="_GoBack"/>
      <w:bookmarkEnd w:id="0"/>
    </w:p>
    <w:sectPr w:rsidR="002B4D1B" w:rsidRPr="002B4D1B" w:rsidSect="0028636E">
      <w:headerReference w:type="default" r:id="rId8"/>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5FB" w:rsidRDefault="009A75FB" w:rsidP="000C3A07">
      <w:pPr>
        <w:spacing w:after="0" w:line="240" w:lineRule="auto"/>
      </w:pPr>
      <w:r>
        <w:separator/>
      </w:r>
    </w:p>
  </w:endnote>
  <w:endnote w:type="continuationSeparator" w:id="0">
    <w:p w:rsidR="009A75FB" w:rsidRDefault="009A75FB"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5FB" w:rsidRDefault="009A75FB" w:rsidP="000C3A07">
      <w:pPr>
        <w:spacing w:after="0" w:line="240" w:lineRule="auto"/>
      </w:pPr>
      <w:r>
        <w:separator/>
      </w:r>
    </w:p>
  </w:footnote>
  <w:footnote w:type="continuationSeparator" w:id="0">
    <w:p w:rsidR="009A75FB" w:rsidRDefault="009A75FB" w:rsidP="000C3A07">
      <w:pPr>
        <w:spacing w:after="0" w:line="240" w:lineRule="auto"/>
      </w:pPr>
      <w:r>
        <w:continuationSeparator/>
      </w:r>
    </w:p>
  </w:footnote>
  <w:footnote w:id="1">
    <w:p w:rsidR="002B4D1B" w:rsidRPr="002B4D1B" w:rsidRDefault="002B4D1B">
      <w:pPr>
        <w:pStyle w:val="Notedebasdepage"/>
        <w:rPr>
          <w:rFonts w:ascii="Tahoma" w:hAnsi="Tahoma" w:cs="Tahoma"/>
          <w:sz w:val="18"/>
          <w:szCs w:val="18"/>
          <w:lang w:val="fr-CA"/>
        </w:rPr>
      </w:pPr>
      <w:r w:rsidRPr="002B4D1B">
        <w:rPr>
          <w:rStyle w:val="Appelnotedebasdep"/>
          <w:rFonts w:ascii="Tahoma" w:hAnsi="Tahoma" w:cs="Tahoma"/>
          <w:sz w:val="18"/>
          <w:szCs w:val="18"/>
        </w:rPr>
        <w:footnoteRef/>
      </w:r>
      <w:r w:rsidRPr="002B4D1B">
        <w:rPr>
          <w:rFonts w:ascii="Tahoma" w:hAnsi="Tahoma" w:cs="Tahoma"/>
          <w:sz w:val="18"/>
          <w:szCs w:val="18"/>
          <w:lang w:val="fr-CA"/>
        </w:rPr>
        <w:t xml:space="preserve"> </w:t>
      </w:r>
      <w:r>
        <w:rPr>
          <w:rFonts w:ascii="Tahoma" w:hAnsi="Tahoma" w:cs="Tahoma"/>
          <w:sz w:val="18"/>
          <w:szCs w:val="18"/>
          <w:lang w:val="fr-CA"/>
        </w:rPr>
        <w:t>F</w:t>
      </w:r>
      <w:r w:rsidRPr="002B4D1B">
        <w:rPr>
          <w:rFonts w:ascii="Tahoma" w:hAnsi="Tahoma" w:cs="Tahoma"/>
          <w:sz w:val="18"/>
          <w:szCs w:val="18"/>
          <w:lang w:val="fr-CA"/>
        </w:rPr>
        <w:t>ormation, en dehors de l'utérus, de tissus formés de cellules endométriales.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C27D3" w:rsidRPr="00E66A15" w:rsidRDefault="00BC27D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2B4D1B" w:rsidRPr="002B4D1B">
          <w:rPr>
            <w:rFonts w:ascii="Tahoma" w:hAnsi="Tahoma" w:cs="Tahoma"/>
            <w:noProof/>
            <w:sz w:val="20"/>
            <w:lang w:val="fr-FR"/>
          </w:rPr>
          <w:t>I</w:t>
        </w:r>
        <w:r w:rsidRPr="00E66A15">
          <w:rPr>
            <w:rFonts w:ascii="Tahoma" w:hAnsi="Tahoma" w:cs="Tahoma"/>
            <w:sz w:val="20"/>
          </w:rPr>
          <w:fldChar w:fldCharType="end"/>
        </w:r>
      </w:p>
    </w:sdtContent>
  </w:sdt>
  <w:p w:rsidR="00BC27D3" w:rsidRDefault="00BC27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E780E7D"/>
    <w:multiLevelType w:val="hybridMultilevel"/>
    <w:tmpl w:val="E3F82544"/>
    <w:lvl w:ilvl="0" w:tplc="3BB85702">
      <w:start w:val="1"/>
      <w:numFmt w:val="bullet"/>
      <w:lvlText w:val=""/>
      <w:lvlJc w:val="left"/>
      <w:pPr>
        <w:ind w:left="3600" w:hanging="360"/>
      </w:pPr>
      <w:rPr>
        <w:rFonts w:ascii="Symbol" w:hAnsi="Symbol" w:hint="default"/>
        <w:color w:val="0070C0"/>
      </w:rPr>
    </w:lvl>
    <w:lvl w:ilvl="1" w:tplc="0C0C0003" w:tentative="1">
      <w:start w:val="1"/>
      <w:numFmt w:val="bullet"/>
      <w:lvlText w:val="o"/>
      <w:lvlJc w:val="left"/>
      <w:pPr>
        <w:ind w:left="4320" w:hanging="360"/>
      </w:pPr>
      <w:rPr>
        <w:rFonts w:ascii="Courier New" w:hAnsi="Courier New" w:cs="Courier New" w:hint="default"/>
      </w:rPr>
    </w:lvl>
    <w:lvl w:ilvl="2" w:tplc="0C0C0005" w:tentative="1">
      <w:start w:val="1"/>
      <w:numFmt w:val="bullet"/>
      <w:lvlText w:val=""/>
      <w:lvlJc w:val="left"/>
      <w:pPr>
        <w:ind w:left="5040" w:hanging="360"/>
      </w:pPr>
      <w:rPr>
        <w:rFonts w:ascii="Wingdings" w:hAnsi="Wingdings" w:hint="default"/>
      </w:rPr>
    </w:lvl>
    <w:lvl w:ilvl="3" w:tplc="0C0C0001" w:tentative="1">
      <w:start w:val="1"/>
      <w:numFmt w:val="bullet"/>
      <w:lvlText w:val=""/>
      <w:lvlJc w:val="left"/>
      <w:pPr>
        <w:ind w:left="5760" w:hanging="360"/>
      </w:pPr>
      <w:rPr>
        <w:rFonts w:ascii="Symbol" w:hAnsi="Symbol" w:hint="default"/>
      </w:rPr>
    </w:lvl>
    <w:lvl w:ilvl="4" w:tplc="0C0C0003" w:tentative="1">
      <w:start w:val="1"/>
      <w:numFmt w:val="bullet"/>
      <w:lvlText w:val="o"/>
      <w:lvlJc w:val="left"/>
      <w:pPr>
        <w:ind w:left="6480" w:hanging="360"/>
      </w:pPr>
      <w:rPr>
        <w:rFonts w:ascii="Courier New" w:hAnsi="Courier New" w:cs="Courier New" w:hint="default"/>
      </w:rPr>
    </w:lvl>
    <w:lvl w:ilvl="5" w:tplc="0C0C0005" w:tentative="1">
      <w:start w:val="1"/>
      <w:numFmt w:val="bullet"/>
      <w:lvlText w:val=""/>
      <w:lvlJc w:val="left"/>
      <w:pPr>
        <w:ind w:left="7200" w:hanging="360"/>
      </w:pPr>
      <w:rPr>
        <w:rFonts w:ascii="Wingdings" w:hAnsi="Wingdings" w:hint="default"/>
      </w:rPr>
    </w:lvl>
    <w:lvl w:ilvl="6" w:tplc="0C0C0001" w:tentative="1">
      <w:start w:val="1"/>
      <w:numFmt w:val="bullet"/>
      <w:lvlText w:val=""/>
      <w:lvlJc w:val="left"/>
      <w:pPr>
        <w:ind w:left="7920" w:hanging="360"/>
      </w:pPr>
      <w:rPr>
        <w:rFonts w:ascii="Symbol" w:hAnsi="Symbol" w:hint="default"/>
      </w:rPr>
    </w:lvl>
    <w:lvl w:ilvl="7" w:tplc="0C0C0003" w:tentative="1">
      <w:start w:val="1"/>
      <w:numFmt w:val="bullet"/>
      <w:lvlText w:val="o"/>
      <w:lvlJc w:val="left"/>
      <w:pPr>
        <w:ind w:left="8640" w:hanging="360"/>
      </w:pPr>
      <w:rPr>
        <w:rFonts w:ascii="Courier New" w:hAnsi="Courier New" w:cs="Courier New" w:hint="default"/>
      </w:rPr>
    </w:lvl>
    <w:lvl w:ilvl="8" w:tplc="0C0C0005" w:tentative="1">
      <w:start w:val="1"/>
      <w:numFmt w:val="bullet"/>
      <w:lvlText w:val=""/>
      <w:lvlJc w:val="left"/>
      <w:pPr>
        <w:ind w:left="9360" w:hanging="360"/>
      </w:pPr>
      <w:rPr>
        <w:rFonts w:ascii="Wingdings" w:hAnsi="Wingdings" w:hint="default"/>
      </w:rPr>
    </w:lvl>
  </w:abstractNum>
  <w:abstractNum w:abstractNumId="4" w15:restartNumberingAfterBreak="0">
    <w:nsid w:val="20337D68"/>
    <w:multiLevelType w:val="hybridMultilevel"/>
    <w:tmpl w:val="C2DAA386"/>
    <w:lvl w:ilvl="0" w:tplc="3BB8570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1AC3FB7"/>
    <w:multiLevelType w:val="hybridMultilevel"/>
    <w:tmpl w:val="4B88FBC4"/>
    <w:lvl w:ilvl="0" w:tplc="3BB8570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6FC2317E"/>
    <w:multiLevelType w:val="hybridMultilevel"/>
    <w:tmpl w:val="C7466622"/>
    <w:lvl w:ilvl="0" w:tplc="3BB8570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8"/>
  </w:num>
  <w:num w:numId="5">
    <w:abstractNumId w:val="17"/>
  </w:num>
  <w:num w:numId="6">
    <w:abstractNumId w:val="15"/>
  </w:num>
  <w:num w:numId="7">
    <w:abstractNumId w:val="1"/>
  </w:num>
  <w:num w:numId="8">
    <w:abstractNumId w:val="10"/>
  </w:num>
  <w:num w:numId="9">
    <w:abstractNumId w:val="5"/>
  </w:num>
  <w:num w:numId="10">
    <w:abstractNumId w:val="11"/>
  </w:num>
  <w:num w:numId="11">
    <w:abstractNumId w:val="14"/>
  </w:num>
  <w:num w:numId="12">
    <w:abstractNumId w:val="2"/>
  </w:num>
  <w:num w:numId="13">
    <w:abstractNumId w:val="9"/>
  </w:num>
  <w:num w:numId="14">
    <w:abstractNumId w:val="12"/>
  </w:num>
  <w:num w:numId="15">
    <w:abstractNumId w:val="13"/>
  </w:num>
  <w:num w:numId="16">
    <w:abstractNumId w:val="4"/>
  </w:num>
  <w:num w:numId="17">
    <w:abstractNumId w:val="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54408"/>
    <w:rsid w:val="000A1D21"/>
    <w:rsid w:val="000A4201"/>
    <w:rsid w:val="000B481F"/>
    <w:rsid w:val="000C3A07"/>
    <w:rsid w:val="001B489B"/>
    <w:rsid w:val="001B7895"/>
    <w:rsid w:val="00201E49"/>
    <w:rsid w:val="0023475B"/>
    <w:rsid w:val="0028636E"/>
    <w:rsid w:val="002B4D1B"/>
    <w:rsid w:val="002D1D58"/>
    <w:rsid w:val="00331940"/>
    <w:rsid w:val="003B091A"/>
    <w:rsid w:val="003D4246"/>
    <w:rsid w:val="00402482"/>
    <w:rsid w:val="0045370B"/>
    <w:rsid w:val="004F69F7"/>
    <w:rsid w:val="00515D08"/>
    <w:rsid w:val="00573FF1"/>
    <w:rsid w:val="00680FB4"/>
    <w:rsid w:val="00740949"/>
    <w:rsid w:val="00785695"/>
    <w:rsid w:val="00793ED3"/>
    <w:rsid w:val="007C443B"/>
    <w:rsid w:val="008869C2"/>
    <w:rsid w:val="008F3E37"/>
    <w:rsid w:val="009527BA"/>
    <w:rsid w:val="009765EE"/>
    <w:rsid w:val="009A75FB"/>
    <w:rsid w:val="00A53AB9"/>
    <w:rsid w:val="00A72CE2"/>
    <w:rsid w:val="00B30D99"/>
    <w:rsid w:val="00BC27D3"/>
    <w:rsid w:val="00C13D13"/>
    <w:rsid w:val="00C32113"/>
    <w:rsid w:val="00C95114"/>
    <w:rsid w:val="00D34CBF"/>
    <w:rsid w:val="00D81EF4"/>
    <w:rsid w:val="00D90353"/>
    <w:rsid w:val="00D90418"/>
    <w:rsid w:val="00DE0891"/>
    <w:rsid w:val="00E33A32"/>
    <w:rsid w:val="00E533AE"/>
    <w:rsid w:val="00E606C6"/>
    <w:rsid w:val="00E66A15"/>
    <w:rsid w:val="00EC0E3B"/>
    <w:rsid w:val="00F014BF"/>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827DE"/>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 w:type="character" w:customStyle="1" w:styleId="st1">
    <w:name w:val="st1"/>
    <w:basedOn w:val="Policepardfaut"/>
    <w:rsid w:val="00054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F6ED7-D46B-4CCE-A33E-6DA8975E7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396</Words>
  <Characters>2183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2</cp:revision>
  <cp:lastPrinted>2016-02-16T23:18:00Z</cp:lastPrinted>
  <dcterms:created xsi:type="dcterms:W3CDTF">2016-03-07T22:28:00Z</dcterms:created>
  <dcterms:modified xsi:type="dcterms:W3CDTF">2016-03-07T22:28:00Z</dcterms:modified>
</cp:coreProperties>
</file>